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16" w:rsidRPr="00A71242" w:rsidRDefault="00015816" w:rsidP="00015816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bookmarkStart w:id="0" w:name="_Hlk489480795"/>
      <w:r w:rsidRPr="00A71242">
        <w:rPr>
          <w:rFonts w:cs="Tahoma"/>
          <w:b/>
          <w:sz w:val="24"/>
          <w:szCs w:val="24"/>
        </w:rPr>
        <w:t>Plan</w:t>
      </w:r>
      <w:r w:rsidR="00B37BC4" w:rsidRPr="00A71242">
        <w:rPr>
          <w:rFonts w:cs="Tahoma"/>
          <w:b/>
          <w:sz w:val="24"/>
          <w:szCs w:val="24"/>
        </w:rPr>
        <w:t xml:space="preserve"> de fortalecimiento comunicacional en radio y redes sociales </w:t>
      </w:r>
      <w:r w:rsidR="00E1291F" w:rsidRPr="00A71242">
        <w:rPr>
          <w:rFonts w:cs="Tahoma"/>
          <w:b/>
          <w:sz w:val="24"/>
          <w:szCs w:val="24"/>
        </w:rPr>
        <w:t>CONAGOPARE Azuay</w:t>
      </w:r>
    </w:p>
    <w:p w:rsidR="00015816" w:rsidRPr="00A71242" w:rsidRDefault="00015816" w:rsidP="00015816">
      <w:pPr>
        <w:jc w:val="both"/>
        <w:rPr>
          <w:rFonts w:cs="Tahoma"/>
          <w:sz w:val="24"/>
          <w:szCs w:val="24"/>
        </w:rPr>
      </w:pPr>
    </w:p>
    <w:p w:rsidR="00574D61" w:rsidRPr="00A71242" w:rsidRDefault="00574D61" w:rsidP="00574D61">
      <w:pPr>
        <w:jc w:val="both"/>
        <w:rPr>
          <w:rFonts w:cs="Tahoma"/>
          <w:sz w:val="24"/>
          <w:szCs w:val="24"/>
        </w:rPr>
      </w:pPr>
      <w:r w:rsidRPr="00A71242">
        <w:rPr>
          <w:rFonts w:cs="Tahoma"/>
          <w:sz w:val="24"/>
          <w:szCs w:val="24"/>
        </w:rPr>
        <w:t>Falta de credibilidad y confianza hacia la política y particularmente hacia los políticos e instituciones públicas es un tema generalizado en la ciudadanía, al punto que incluso las buenas acciones son cuestionadas por la población; pues está en la gente la duda respecto de cómo se hizo tal o cual obra o servicio.</w:t>
      </w:r>
      <w:bookmarkStart w:id="1" w:name="_GoBack"/>
      <w:bookmarkEnd w:id="1"/>
    </w:p>
    <w:p w:rsidR="00574D61" w:rsidRPr="00A71242" w:rsidRDefault="00574D61" w:rsidP="00574D61">
      <w:pPr>
        <w:jc w:val="both"/>
        <w:rPr>
          <w:rFonts w:cs="Tahoma"/>
          <w:sz w:val="24"/>
          <w:szCs w:val="24"/>
        </w:rPr>
      </w:pPr>
      <w:r w:rsidRPr="00A71242">
        <w:rPr>
          <w:rFonts w:cs="Tahoma"/>
          <w:sz w:val="24"/>
          <w:szCs w:val="24"/>
        </w:rPr>
        <w:t xml:space="preserve">Por otro lado, las transformaciones de orden social y tecnológico han posibilitado el surgimiento de nuevos modelos de </w:t>
      </w:r>
      <w:r w:rsidR="00B37BC4" w:rsidRPr="00A71242">
        <w:rPr>
          <w:rFonts w:cs="Tahoma"/>
          <w:sz w:val="24"/>
          <w:szCs w:val="24"/>
        </w:rPr>
        <w:t>administración</w:t>
      </w:r>
      <w:r w:rsidRPr="00A71242">
        <w:rPr>
          <w:rFonts w:cs="Tahoma"/>
          <w:sz w:val="24"/>
          <w:szCs w:val="24"/>
        </w:rPr>
        <w:t xml:space="preserve"> mismos que están dirigidos a mejorar la calidad y el servicio a la gente; modelos que procuran más transparencia y buscan mejorar la relación entre la Ciudadanía y la Administración. </w:t>
      </w:r>
    </w:p>
    <w:p w:rsidR="003374C8" w:rsidRPr="00A71242" w:rsidRDefault="00B37BC4" w:rsidP="003464FC">
      <w:pPr>
        <w:jc w:val="both"/>
        <w:rPr>
          <w:rFonts w:cs="Tahoma"/>
          <w:b/>
          <w:sz w:val="24"/>
          <w:szCs w:val="24"/>
        </w:rPr>
      </w:pPr>
      <w:r w:rsidRPr="00A71242">
        <w:rPr>
          <w:rFonts w:cs="Tahoma"/>
          <w:b/>
          <w:sz w:val="24"/>
          <w:szCs w:val="24"/>
        </w:rPr>
        <w:t>Plan de medios</w:t>
      </w:r>
    </w:p>
    <w:p w:rsidR="0084748C" w:rsidRPr="00A71242" w:rsidRDefault="0084748C" w:rsidP="003464FC">
      <w:pPr>
        <w:jc w:val="both"/>
        <w:rPr>
          <w:rFonts w:cs="Tahoma"/>
          <w:sz w:val="24"/>
          <w:szCs w:val="24"/>
        </w:rPr>
      </w:pPr>
      <w:r w:rsidRPr="00A71242">
        <w:rPr>
          <w:rFonts w:cs="Tahoma"/>
          <w:sz w:val="24"/>
          <w:szCs w:val="24"/>
        </w:rPr>
        <w:t xml:space="preserve">Un plan de medios es una de las partes más importantes en la difusión de una campaña, </w:t>
      </w:r>
      <w:r w:rsidR="00B37BC4" w:rsidRPr="00A71242">
        <w:rPr>
          <w:rFonts w:cs="Tahoma"/>
          <w:sz w:val="24"/>
          <w:szCs w:val="24"/>
        </w:rPr>
        <w:t>este permite</w:t>
      </w:r>
      <w:r w:rsidRPr="00A71242">
        <w:rPr>
          <w:rFonts w:cs="Tahoma"/>
          <w:sz w:val="24"/>
          <w:szCs w:val="24"/>
        </w:rPr>
        <w:t xml:space="preserve"> concebir, analizar y seleccionar los canales por los que transmitirán la información indicada al público apropiado </w:t>
      </w:r>
      <w:r w:rsidR="00B37BC4" w:rsidRPr="00A71242">
        <w:rPr>
          <w:rFonts w:cs="Tahoma"/>
          <w:sz w:val="24"/>
          <w:szCs w:val="24"/>
        </w:rPr>
        <w:t xml:space="preserve">y </w:t>
      </w:r>
      <w:r w:rsidRPr="00A71242">
        <w:rPr>
          <w:rFonts w:cs="Tahoma"/>
          <w:sz w:val="24"/>
          <w:szCs w:val="24"/>
        </w:rPr>
        <w:t>en el momento idóneo.</w:t>
      </w:r>
    </w:p>
    <w:p w:rsidR="00F546A1" w:rsidRPr="00A71242" w:rsidRDefault="00F546A1" w:rsidP="00F546A1">
      <w:pPr>
        <w:jc w:val="both"/>
        <w:rPr>
          <w:rFonts w:cs="Tahoma"/>
          <w:sz w:val="24"/>
          <w:szCs w:val="24"/>
          <w:vertAlign w:val="superscript"/>
        </w:rPr>
      </w:pPr>
      <w:r w:rsidRPr="00A71242">
        <w:rPr>
          <w:rFonts w:cs="Tahoma"/>
          <w:sz w:val="24"/>
          <w:szCs w:val="24"/>
        </w:rPr>
        <w:t>El plan de medios se define como el proyecto de distribución de mensajes publicitarios en los medios de comunicación para un tiempo determinado</w:t>
      </w:r>
    </w:p>
    <w:p w:rsidR="00627F6B" w:rsidRPr="00A71242" w:rsidRDefault="00627F6B" w:rsidP="00F546A1">
      <w:pPr>
        <w:jc w:val="both"/>
        <w:rPr>
          <w:rFonts w:cs="Tahoma"/>
          <w:b/>
          <w:sz w:val="24"/>
          <w:szCs w:val="24"/>
        </w:rPr>
      </w:pPr>
      <w:r w:rsidRPr="00A71242">
        <w:rPr>
          <w:rFonts w:cs="Tahoma"/>
          <w:b/>
          <w:sz w:val="24"/>
          <w:szCs w:val="24"/>
        </w:rPr>
        <w:t>J</w:t>
      </w:r>
      <w:r w:rsidR="00F546A1" w:rsidRPr="00A71242">
        <w:rPr>
          <w:rFonts w:cs="Tahoma"/>
          <w:b/>
          <w:sz w:val="24"/>
          <w:szCs w:val="24"/>
        </w:rPr>
        <w:t>ustificación</w:t>
      </w:r>
    </w:p>
    <w:p w:rsidR="00282C63" w:rsidRPr="00A71242" w:rsidRDefault="00627F6B" w:rsidP="00282C63">
      <w:pPr>
        <w:jc w:val="both"/>
        <w:rPr>
          <w:rFonts w:cs="Tahoma"/>
          <w:sz w:val="24"/>
          <w:szCs w:val="24"/>
        </w:rPr>
      </w:pPr>
      <w:r w:rsidRPr="00A71242">
        <w:rPr>
          <w:rFonts w:cs="Tahoma"/>
          <w:sz w:val="24"/>
          <w:szCs w:val="24"/>
        </w:rPr>
        <w:t xml:space="preserve">La Comunicación es una herramienta de fundamental importancia para la gestión pública, </w:t>
      </w:r>
      <w:r w:rsidR="00282C63" w:rsidRPr="00A71242">
        <w:rPr>
          <w:rFonts w:cs="Tahoma"/>
          <w:sz w:val="24"/>
          <w:szCs w:val="24"/>
        </w:rPr>
        <w:t>al comunicar un proyecto o una actividad, lo que buscamos es dar un mensaje a alguien para conseguir una finalidad. “La información refuerza lo objetivo, mientras que la comunicación fortalece lo subjetivo, y es ahí, en lo subjetivo, lo emocional, donde trabaja y donde se genera la verdadera comunicación, la comunicación eficaz”.</w:t>
      </w:r>
    </w:p>
    <w:p w:rsidR="00574D61" w:rsidRPr="00A71242" w:rsidRDefault="00282C63" w:rsidP="00574D61">
      <w:pPr>
        <w:jc w:val="both"/>
        <w:rPr>
          <w:rFonts w:cs="Tahoma"/>
          <w:sz w:val="24"/>
          <w:szCs w:val="24"/>
        </w:rPr>
      </w:pPr>
      <w:r w:rsidRPr="00A71242">
        <w:rPr>
          <w:rFonts w:cs="Tahoma"/>
          <w:sz w:val="24"/>
          <w:szCs w:val="24"/>
        </w:rPr>
        <w:t xml:space="preserve">Conagopare Azuay, cumple un rol importantísimo en el quehacer diario de los Gobiernos Parroquiales </w:t>
      </w:r>
      <w:r w:rsidR="004117D0" w:rsidRPr="00A71242">
        <w:rPr>
          <w:rFonts w:cs="Tahoma"/>
          <w:sz w:val="24"/>
          <w:szCs w:val="24"/>
        </w:rPr>
        <w:t>de la provincia</w:t>
      </w:r>
      <w:r w:rsidR="008D13CC" w:rsidRPr="00A71242">
        <w:rPr>
          <w:rFonts w:cs="Tahoma"/>
          <w:sz w:val="24"/>
          <w:szCs w:val="24"/>
        </w:rPr>
        <w:t>,</w:t>
      </w:r>
      <w:r w:rsidR="004117D0" w:rsidRPr="00A71242">
        <w:rPr>
          <w:rFonts w:cs="Tahoma"/>
          <w:sz w:val="24"/>
          <w:szCs w:val="24"/>
        </w:rPr>
        <w:t xml:space="preserve"> por lo </w:t>
      </w:r>
      <w:r w:rsidR="00243D5E" w:rsidRPr="00A71242">
        <w:rPr>
          <w:rFonts w:cs="Tahoma"/>
          <w:sz w:val="24"/>
          <w:szCs w:val="24"/>
        </w:rPr>
        <w:t>tanto,</w:t>
      </w:r>
      <w:r w:rsidR="004117D0" w:rsidRPr="00A71242">
        <w:rPr>
          <w:rFonts w:cs="Tahoma"/>
          <w:sz w:val="24"/>
          <w:szCs w:val="24"/>
        </w:rPr>
        <w:t xml:space="preserve"> es fundamental que quienes integran </w:t>
      </w:r>
      <w:r w:rsidR="00243D5E" w:rsidRPr="00A71242">
        <w:rPr>
          <w:rFonts w:cs="Tahoma"/>
          <w:sz w:val="24"/>
          <w:szCs w:val="24"/>
        </w:rPr>
        <w:t>esta instancia</w:t>
      </w:r>
      <w:r w:rsidR="004117D0" w:rsidRPr="00A71242">
        <w:rPr>
          <w:rFonts w:cs="Tahoma"/>
          <w:sz w:val="24"/>
          <w:szCs w:val="24"/>
        </w:rPr>
        <w:t>, conozcan el beneficio de ser parte de esta organización y la sientan realmente como suya, al tiempo de involucrarse en las actividades que se realizan.</w:t>
      </w:r>
    </w:p>
    <w:p w:rsidR="004117D0" w:rsidRPr="00A71242" w:rsidRDefault="004117D0" w:rsidP="004117D0">
      <w:pPr>
        <w:jc w:val="both"/>
        <w:rPr>
          <w:rFonts w:cs="Tahoma"/>
          <w:sz w:val="24"/>
          <w:szCs w:val="24"/>
        </w:rPr>
      </w:pPr>
      <w:r w:rsidRPr="00A71242">
        <w:rPr>
          <w:rFonts w:cs="Tahoma"/>
          <w:sz w:val="24"/>
          <w:szCs w:val="24"/>
        </w:rPr>
        <w:t xml:space="preserve">La ciudadanía por su parte sabrá </w:t>
      </w:r>
      <w:r w:rsidR="00243D5E" w:rsidRPr="00A71242">
        <w:rPr>
          <w:rFonts w:cs="Tahoma"/>
          <w:sz w:val="24"/>
          <w:szCs w:val="24"/>
        </w:rPr>
        <w:t>que Conagopare Azuay,</w:t>
      </w:r>
      <w:r w:rsidRPr="00A71242">
        <w:rPr>
          <w:rFonts w:cs="Tahoma"/>
          <w:sz w:val="24"/>
          <w:szCs w:val="24"/>
        </w:rPr>
        <w:t xml:space="preserve"> no es una entidad burocrática más y que su labor contribuye al desarrollo de los pueblos rurales </w:t>
      </w:r>
      <w:r w:rsidR="00243D5E" w:rsidRPr="00A71242">
        <w:rPr>
          <w:rFonts w:cs="Tahoma"/>
          <w:sz w:val="24"/>
          <w:szCs w:val="24"/>
        </w:rPr>
        <w:t xml:space="preserve">de la provincia </w:t>
      </w:r>
      <w:r w:rsidRPr="00A71242">
        <w:rPr>
          <w:rFonts w:cs="Tahoma"/>
          <w:sz w:val="24"/>
          <w:szCs w:val="24"/>
        </w:rPr>
        <w:t xml:space="preserve">y por ende al </w:t>
      </w:r>
      <w:r w:rsidR="00243D5E" w:rsidRPr="00A71242">
        <w:rPr>
          <w:rFonts w:cs="Tahoma"/>
          <w:sz w:val="24"/>
          <w:szCs w:val="24"/>
        </w:rPr>
        <w:t xml:space="preserve">desarrollo del </w:t>
      </w:r>
      <w:r w:rsidRPr="00A71242">
        <w:rPr>
          <w:rFonts w:cs="Tahoma"/>
          <w:sz w:val="24"/>
          <w:szCs w:val="24"/>
        </w:rPr>
        <w:t>país</w:t>
      </w:r>
      <w:r w:rsidR="00243D5E" w:rsidRPr="00A71242">
        <w:rPr>
          <w:rFonts w:cs="Tahoma"/>
          <w:sz w:val="24"/>
          <w:szCs w:val="24"/>
        </w:rPr>
        <w:t xml:space="preserve">. Esto nos lleva a reconocer </w:t>
      </w:r>
      <w:r w:rsidRPr="00A71242">
        <w:rPr>
          <w:rFonts w:cs="Tahoma"/>
          <w:sz w:val="24"/>
          <w:szCs w:val="24"/>
        </w:rPr>
        <w:t xml:space="preserve">que la percepción, la idea que las personas construyen en su mente a partir de la comunicación que reciben es la base de la comunicación; porque lo importante es lo que las personas dicen y creen </w:t>
      </w:r>
      <w:r w:rsidR="00A44E13" w:rsidRPr="00A71242">
        <w:rPr>
          <w:rFonts w:cs="Tahoma"/>
          <w:sz w:val="24"/>
          <w:szCs w:val="24"/>
        </w:rPr>
        <w:t>de nosotros</w:t>
      </w:r>
      <w:r w:rsidR="00243D5E" w:rsidRPr="00A71242">
        <w:rPr>
          <w:rFonts w:cs="Tahoma"/>
          <w:sz w:val="24"/>
          <w:szCs w:val="24"/>
        </w:rPr>
        <w:t>.</w:t>
      </w:r>
      <w:r w:rsidR="00A44E13" w:rsidRPr="00A71242">
        <w:rPr>
          <w:rFonts w:cs="Tahoma"/>
          <w:sz w:val="24"/>
          <w:szCs w:val="24"/>
        </w:rPr>
        <w:t xml:space="preserve"> </w:t>
      </w:r>
      <w:r w:rsidR="00243D5E" w:rsidRPr="00A71242">
        <w:rPr>
          <w:rFonts w:cs="Tahoma"/>
          <w:sz w:val="24"/>
          <w:szCs w:val="24"/>
        </w:rPr>
        <w:t>E</w:t>
      </w:r>
      <w:r w:rsidR="00A44E13" w:rsidRPr="00A71242">
        <w:rPr>
          <w:rFonts w:cs="Tahoma"/>
          <w:sz w:val="24"/>
          <w:szCs w:val="24"/>
        </w:rPr>
        <w:t xml:space="preserve">ntonces es nuestro deber hacer que la gente crea y hable bien de </w:t>
      </w:r>
      <w:r w:rsidR="00243D5E" w:rsidRPr="00A71242">
        <w:rPr>
          <w:rFonts w:cs="Tahoma"/>
          <w:sz w:val="24"/>
          <w:szCs w:val="24"/>
        </w:rPr>
        <w:t>Conagopare Azuay</w:t>
      </w:r>
      <w:r w:rsidRPr="00A71242">
        <w:rPr>
          <w:rFonts w:cs="Tahoma"/>
          <w:sz w:val="24"/>
          <w:szCs w:val="24"/>
        </w:rPr>
        <w:t>.</w:t>
      </w:r>
    </w:p>
    <w:p w:rsidR="00A44E13" w:rsidRPr="00A71242" w:rsidRDefault="00A44E13" w:rsidP="009C43AD">
      <w:pPr>
        <w:jc w:val="both"/>
        <w:rPr>
          <w:rFonts w:cs="Tahoma"/>
          <w:sz w:val="24"/>
          <w:szCs w:val="24"/>
        </w:rPr>
      </w:pPr>
      <w:r w:rsidRPr="00A71242">
        <w:rPr>
          <w:rFonts w:cs="Tahoma"/>
          <w:sz w:val="24"/>
          <w:szCs w:val="24"/>
        </w:rPr>
        <w:lastRenderedPageBreak/>
        <w:t xml:space="preserve">En Ecuador es obligatorio para toda institución y funcionario público cumplir con el Artículo 7 de la Ley Orgánica de Transparencia y Acceso a la Información, por lo </w:t>
      </w:r>
      <w:r w:rsidR="003D596C" w:rsidRPr="00A71242">
        <w:rPr>
          <w:rFonts w:cs="Tahoma"/>
          <w:sz w:val="24"/>
          <w:szCs w:val="24"/>
        </w:rPr>
        <w:t>tanto,</w:t>
      </w:r>
      <w:r w:rsidRPr="00A71242">
        <w:rPr>
          <w:rFonts w:cs="Tahoma"/>
          <w:sz w:val="24"/>
          <w:szCs w:val="24"/>
        </w:rPr>
        <w:t xml:space="preserve"> es obligación de la Administración generar una sociedad informada y promover la cultura de la información comunicando su gestión a la ciudadanía desde todos los ámbitos. Entonces, se justifica la aplicación de un Plan de Comunicación Institucional a través del cual se aspira y espera responder </w:t>
      </w:r>
      <w:r w:rsidR="009C43AD" w:rsidRPr="00A71242">
        <w:rPr>
          <w:rFonts w:cs="Tahoma"/>
          <w:sz w:val="24"/>
          <w:szCs w:val="24"/>
        </w:rPr>
        <w:t xml:space="preserve">a la </w:t>
      </w:r>
      <w:r w:rsidRPr="00A71242">
        <w:rPr>
          <w:rFonts w:cs="Tahoma"/>
          <w:sz w:val="24"/>
          <w:szCs w:val="24"/>
        </w:rPr>
        <w:t xml:space="preserve">necesidad de satisfacer el derecho a la información de la ciudadanía. </w:t>
      </w:r>
    </w:p>
    <w:p w:rsidR="00DC0AC1" w:rsidRPr="00A71242" w:rsidRDefault="00077F4C" w:rsidP="00D74015">
      <w:pPr>
        <w:jc w:val="both"/>
        <w:rPr>
          <w:rFonts w:cs="Tahoma"/>
          <w:sz w:val="24"/>
          <w:szCs w:val="24"/>
        </w:rPr>
      </w:pPr>
      <w:r w:rsidRPr="00A71242">
        <w:rPr>
          <w:rFonts w:cs="Tahoma"/>
          <w:sz w:val="24"/>
          <w:szCs w:val="24"/>
        </w:rPr>
        <w:t xml:space="preserve">Se ha decidido fortalecer la comunicación a través de redes sociales y radio, fundamentalmente por ser en la actualidad </w:t>
      </w:r>
      <w:r w:rsidR="00DC0AC1" w:rsidRPr="00A71242">
        <w:rPr>
          <w:rFonts w:cs="Tahoma"/>
          <w:sz w:val="24"/>
          <w:szCs w:val="24"/>
        </w:rPr>
        <w:t>los medios más aceptados por la población a más de ser los más económicos, los de mayor cobertura y en cierta medida mayor credibilidad mantienen, de esta manera, l</w:t>
      </w:r>
      <w:r w:rsidR="0058325D" w:rsidRPr="00A71242">
        <w:rPr>
          <w:rFonts w:cs="Tahoma"/>
          <w:sz w:val="24"/>
          <w:szCs w:val="24"/>
        </w:rPr>
        <w:t xml:space="preserve">a comunicación institucional </w:t>
      </w:r>
      <w:r w:rsidR="00DC0AC1" w:rsidRPr="00A71242">
        <w:rPr>
          <w:rFonts w:cs="Tahoma"/>
          <w:sz w:val="24"/>
          <w:szCs w:val="24"/>
        </w:rPr>
        <w:t>será</w:t>
      </w:r>
      <w:r w:rsidR="0058325D" w:rsidRPr="00A71242">
        <w:rPr>
          <w:rFonts w:cs="Tahoma"/>
          <w:sz w:val="24"/>
          <w:szCs w:val="24"/>
        </w:rPr>
        <w:t xml:space="preserve"> un vehículo de transmisión entre lo que </w:t>
      </w:r>
      <w:r w:rsidR="00243D5E" w:rsidRPr="00A71242">
        <w:rPr>
          <w:rFonts w:cs="Tahoma"/>
          <w:sz w:val="24"/>
          <w:szCs w:val="24"/>
        </w:rPr>
        <w:t>Conagopare</w:t>
      </w:r>
      <w:r w:rsidR="0058325D" w:rsidRPr="00A71242">
        <w:rPr>
          <w:rFonts w:cs="Tahoma"/>
          <w:sz w:val="24"/>
          <w:szCs w:val="24"/>
        </w:rPr>
        <w:t xml:space="preserve"> quiere comunicar y </w:t>
      </w:r>
      <w:r w:rsidR="00243D5E" w:rsidRPr="00A71242">
        <w:rPr>
          <w:rFonts w:cs="Tahoma"/>
          <w:sz w:val="24"/>
          <w:szCs w:val="24"/>
        </w:rPr>
        <w:t>la población</w:t>
      </w:r>
      <w:r w:rsidR="0058325D" w:rsidRPr="00A71242">
        <w:rPr>
          <w:rFonts w:cs="Tahoma"/>
          <w:sz w:val="24"/>
          <w:szCs w:val="24"/>
        </w:rPr>
        <w:t>.</w:t>
      </w:r>
    </w:p>
    <w:p w:rsidR="008C7870" w:rsidRPr="00A71242" w:rsidRDefault="008C7870" w:rsidP="00D74015">
      <w:pPr>
        <w:jc w:val="both"/>
        <w:rPr>
          <w:b/>
          <w:bCs/>
          <w:sz w:val="24"/>
          <w:szCs w:val="24"/>
        </w:rPr>
      </w:pPr>
      <w:r w:rsidRPr="00A71242">
        <w:rPr>
          <w:b/>
          <w:bCs/>
          <w:sz w:val="24"/>
          <w:szCs w:val="24"/>
        </w:rPr>
        <w:t>PLAN DE MEDIOS</w:t>
      </w:r>
    </w:p>
    <w:p w:rsidR="00D74015" w:rsidRPr="00A71242" w:rsidRDefault="00DC0AC1" w:rsidP="00D74015">
      <w:pPr>
        <w:jc w:val="both"/>
        <w:rPr>
          <w:rFonts w:cs="Tahoma"/>
          <w:sz w:val="24"/>
          <w:szCs w:val="24"/>
        </w:rPr>
      </w:pPr>
      <w:r w:rsidRPr="00A71242">
        <w:rPr>
          <w:bCs/>
          <w:sz w:val="24"/>
          <w:szCs w:val="24"/>
        </w:rPr>
        <w:t>El Plan de Medios</w:t>
      </w:r>
      <w:r w:rsidR="00D74015" w:rsidRPr="00A71242">
        <w:rPr>
          <w:bCs/>
          <w:sz w:val="24"/>
          <w:szCs w:val="24"/>
        </w:rPr>
        <w:t xml:space="preserve"> consiste en la búsqueda y definición de las plataformas en las que se debe promocionar </w:t>
      </w:r>
      <w:r w:rsidRPr="00A71242">
        <w:rPr>
          <w:bCs/>
          <w:sz w:val="24"/>
          <w:szCs w:val="24"/>
        </w:rPr>
        <w:t>la institución</w:t>
      </w:r>
      <w:r w:rsidR="00D74015" w:rsidRPr="00A71242">
        <w:rPr>
          <w:bCs/>
          <w:sz w:val="24"/>
          <w:szCs w:val="24"/>
        </w:rPr>
        <w:t>.</w:t>
      </w:r>
      <w:r w:rsidR="00D74015" w:rsidRPr="00A71242">
        <w:rPr>
          <w:sz w:val="24"/>
          <w:szCs w:val="24"/>
        </w:rPr>
        <w:t xml:space="preserve"> Este plan establecerá la mejor combinación de medios posible para lograr los objetivos de la campaña de marketing de </w:t>
      </w:r>
      <w:r w:rsidRPr="00A71242">
        <w:rPr>
          <w:sz w:val="24"/>
          <w:szCs w:val="24"/>
        </w:rPr>
        <w:t>Conagopare Azuay</w:t>
      </w:r>
      <w:r w:rsidR="00D74015" w:rsidRPr="00A71242">
        <w:rPr>
          <w:sz w:val="24"/>
          <w:szCs w:val="24"/>
        </w:rPr>
        <w:t>.</w:t>
      </w:r>
    </w:p>
    <w:p w:rsidR="00D74015" w:rsidRPr="003D596C" w:rsidRDefault="00CD3867" w:rsidP="00D74015">
      <w:pPr>
        <w:jc w:val="both"/>
        <w:rPr>
          <w:b/>
          <w:bCs/>
          <w:sz w:val="24"/>
          <w:szCs w:val="24"/>
        </w:rPr>
      </w:pPr>
      <w:r w:rsidRPr="003D596C">
        <w:rPr>
          <w:b/>
          <w:bCs/>
          <w:sz w:val="24"/>
          <w:szCs w:val="24"/>
        </w:rPr>
        <w:t>1. O</w:t>
      </w:r>
      <w:r w:rsidR="00D74015" w:rsidRPr="003D596C">
        <w:rPr>
          <w:b/>
          <w:bCs/>
          <w:sz w:val="24"/>
          <w:szCs w:val="24"/>
        </w:rPr>
        <w:t>bjetivos</w:t>
      </w:r>
    </w:p>
    <w:p w:rsidR="00D74015" w:rsidRPr="00A71242" w:rsidRDefault="004652A2" w:rsidP="00D74015">
      <w:pPr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A71242">
        <w:rPr>
          <w:sz w:val="24"/>
          <w:szCs w:val="24"/>
        </w:rPr>
        <w:t>Dar a conocer a la población de la provincia del Azuay y de la región la existencia de una entidad que trabaja p</w:t>
      </w:r>
      <w:r w:rsidR="000C64EF" w:rsidRPr="00A71242">
        <w:rPr>
          <w:sz w:val="24"/>
          <w:szCs w:val="24"/>
        </w:rPr>
        <w:t>ara</w:t>
      </w:r>
      <w:r w:rsidRPr="00A71242">
        <w:rPr>
          <w:sz w:val="24"/>
          <w:szCs w:val="24"/>
        </w:rPr>
        <w:t xml:space="preserve"> fortalecer a los Gobiernos Parroquiales, quién la dirige, por qué lo hace y cómo hace posible dicho fortalecimiento y apoyo</w:t>
      </w:r>
    </w:p>
    <w:p w:rsidR="00D74015" w:rsidRPr="00A71242" w:rsidRDefault="0082219D" w:rsidP="00D74015">
      <w:pPr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A71242">
        <w:rPr>
          <w:sz w:val="24"/>
          <w:szCs w:val="24"/>
        </w:rPr>
        <w:t>Fortalecer y posicionar la marca Conagopare Azuay en la colectividad</w:t>
      </w:r>
      <w:r w:rsidR="00D74015" w:rsidRPr="00A71242">
        <w:rPr>
          <w:sz w:val="24"/>
          <w:szCs w:val="24"/>
        </w:rPr>
        <w:t>.</w:t>
      </w:r>
    </w:p>
    <w:p w:rsidR="00D74015" w:rsidRPr="003D596C" w:rsidRDefault="00D74015" w:rsidP="00D74015">
      <w:pPr>
        <w:jc w:val="both"/>
        <w:rPr>
          <w:b/>
          <w:bCs/>
          <w:sz w:val="24"/>
          <w:szCs w:val="24"/>
        </w:rPr>
      </w:pPr>
      <w:r w:rsidRPr="003D596C">
        <w:rPr>
          <w:b/>
          <w:bCs/>
          <w:sz w:val="24"/>
          <w:szCs w:val="24"/>
        </w:rPr>
        <w:t xml:space="preserve">2. </w:t>
      </w:r>
      <w:r w:rsidR="003D596C" w:rsidRPr="003D596C">
        <w:rPr>
          <w:b/>
          <w:bCs/>
          <w:sz w:val="24"/>
          <w:szCs w:val="24"/>
        </w:rPr>
        <w:t>Público Objetivo</w:t>
      </w:r>
    </w:p>
    <w:p w:rsidR="00CD3867" w:rsidRPr="00A71242" w:rsidRDefault="00CD3867" w:rsidP="00CD3867">
      <w:pPr>
        <w:jc w:val="both"/>
        <w:rPr>
          <w:rFonts w:cs="Tahoma"/>
          <w:sz w:val="24"/>
          <w:szCs w:val="24"/>
        </w:rPr>
      </w:pPr>
      <w:r w:rsidRPr="00A71242">
        <w:rPr>
          <w:rFonts w:cs="Tahoma"/>
          <w:sz w:val="24"/>
          <w:szCs w:val="24"/>
        </w:rPr>
        <w:t>La provincia del Azuay está situada al sur de la región interandina tiene una extensión aproximada de 8328,62 km2 y una altura que oscila entre los 37 m.s.n.m. en Camilo Ponce Enríquez y 4482 m.s.n.m. en el Parque Nacional Cajas, limita al norte por la provincia del Cañar, al sur con las provincias de El Oro, Loja y Zamora Chinchipe, al Este con Zamora Chinchipe y Morona Santiago y al oeste con Guayas y El Oro.</w:t>
      </w:r>
    </w:p>
    <w:p w:rsidR="00CD3867" w:rsidRPr="00A71242" w:rsidRDefault="00CD3867" w:rsidP="00CD3867">
      <w:pPr>
        <w:jc w:val="both"/>
        <w:rPr>
          <w:rFonts w:cs="Tahoma"/>
          <w:sz w:val="24"/>
          <w:szCs w:val="24"/>
        </w:rPr>
      </w:pPr>
      <w:r w:rsidRPr="00A71242">
        <w:rPr>
          <w:rFonts w:cs="Tahoma"/>
          <w:sz w:val="24"/>
          <w:szCs w:val="24"/>
        </w:rPr>
        <w:t>Su población</w:t>
      </w:r>
      <w:r w:rsidR="00BD0ACF">
        <w:rPr>
          <w:rFonts w:cs="Tahoma"/>
          <w:sz w:val="24"/>
          <w:szCs w:val="24"/>
        </w:rPr>
        <w:t xml:space="preserve"> </w:t>
      </w:r>
      <w:r w:rsidRPr="00A71242">
        <w:rPr>
          <w:rFonts w:cs="Tahoma"/>
          <w:sz w:val="24"/>
          <w:szCs w:val="24"/>
        </w:rPr>
        <w:t xml:space="preserve">es de 712.127 habitantes la población urbana es de 380.445 habitantes y 331.682 habitantes en la zona rural. La provincia tiene 15 cantones y 61 parroquias rurales cada parroquia tiene su Gobierno Parroquial integrada por el </w:t>
      </w:r>
      <w:proofErr w:type="gramStart"/>
      <w:r w:rsidRPr="00A71242">
        <w:rPr>
          <w:rFonts w:cs="Tahoma"/>
          <w:sz w:val="24"/>
          <w:szCs w:val="24"/>
        </w:rPr>
        <w:t>Presidente</w:t>
      </w:r>
      <w:proofErr w:type="gramEnd"/>
      <w:r w:rsidRPr="00A71242">
        <w:rPr>
          <w:rFonts w:cs="Tahoma"/>
          <w:sz w:val="24"/>
          <w:szCs w:val="24"/>
        </w:rPr>
        <w:t xml:space="preserve"> y cuatro vocales principales a más de un Secretario-Tesorero (a) </w:t>
      </w:r>
    </w:p>
    <w:p w:rsidR="00CD3867" w:rsidRPr="00A71242" w:rsidRDefault="00CD3867" w:rsidP="00CD3867">
      <w:pPr>
        <w:spacing w:after="0" w:line="240" w:lineRule="auto"/>
        <w:jc w:val="both"/>
        <w:rPr>
          <w:rFonts w:cs="Tahoma"/>
          <w:sz w:val="24"/>
          <w:szCs w:val="24"/>
        </w:rPr>
      </w:pPr>
      <w:r w:rsidRPr="00A71242">
        <w:rPr>
          <w:rFonts w:cs="Tahoma"/>
          <w:noProof/>
          <w:sz w:val="24"/>
          <w:szCs w:val="24"/>
          <w:lang w:eastAsia="es-EC"/>
        </w:rPr>
        <w:lastRenderedPageBreak/>
        <w:drawing>
          <wp:inline distT="0" distB="0" distL="0" distR="0" wp14:anchorId="329B9399" wp14:editId="157A3445">
            <wp:extent cx="5071029" cy="3588589"/>
            <wp:effectExtent l="0" t="0" r="0" b="0"/>
            <wp:docPr id="2" name="Imagen 2" descr="C:\Users\Comunicacion\Desktop\Parroquias_Azu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Parroquias_Azu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118" cy="359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67" w:rsidRPr="00A71242" w:rsidRDefault="00CD3867" w:rsidP="00CD3867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82219D" w:rsidRPr="00A71242" w:rsidRDefault="000F6181" w:rsidP="00D74015">
      <w:pPr>
        <w:jc w:val="both"/>
        <w:rPr>
          <w:sz w:val="24"/>
          <w:szCs w:val="24"/>
        </w:rPr>
      </w:pPr>
      <w:r w:rsidRPr="00A71242">
        <w:rPr>
          <w:sz w:val="24"/>
          <w:szCs w:val="24"/>
        </w:rPr>
        <w:t xml:space="preserve">Por lo expuesto, se puede indicar que el público objetivo de las campañas de comunicación de Conagopare será la población </w:t>
      </w:r>
      <w:proofErr w:type="gramStart"/>
      <w:r w:rsidRPr="00A71242">
        <w:rPr>
          <w:sz w:val="24"/>
          <w:szCs w:val="24"/>
        </w:rPr>
        <w:t>Azuay</w:t>
      </w:r>
      <w:proofErr w:type="gramEnd"/>
      <w:r w:rsidRPr="00A71242">
        <w:rPr>
          <w:sz w:val="24"/>
          <w:szCs w:val="24"/>
        </w:rPr>
        <w:t xml:space="preserve"> pero de manera especial a las personas que oscilan entre las edades 16 y 65 años, tanto de la población urbana como rural; así como a los integrantes de los 61 gobiernos parroquiales del Azuay</w:t>
      </w:r>
    </w:p>
    <w:p w:rsidR="00D74015" w:rsidRPr="00A71242" w:rsidRDefault="00D74015" w:rsidP="00D74015">
      <w:pPr>
        <w:jc w:val="both"/>
        <w:rPr>
          <w:b/>
          <w:bCs/>
          <w:sz w:val="24"/>
          <w:szCs w:val="24"/>
        </w:rPr>
      </w:pPr>
      <w:r w:rsidRPr="00A71242">
        <w:rPr>
          <w:b/>
          <w:bCs/>
          <w:sz w:val="24"/>
          <w:szCs w:val="24"/>
        </w:rPr>
        <w:t>3. Estrategia</w:t>
      </w:r>
    </w:p>
    <w:p w:rsidR="00F54DD9" w:rsidRPr="00A71242" w:rsidRDefault="009E4075" w:rsidP="00D74015">
      <w:pPr>
        <w:jc w:val="both"/>
        <w:rPr>
          <w:sz w:val="24"/>
          <w:szCs w:val="24"/>
        </w:rPr>
      </w:pPr>
      <w:r w:rsidRPr="00A71242">
        <w:rPr>
          <w:sz w:val="24"/>
          <w:szCs w:val="24"/>
        </w:rPr>
        <w:t xml:space="preserve">Entre las principales acciones estratégicas a implementarse se puede mencionar; </w:t>
      </w:r>
    </w:p>
    <w:p w:rsidR="009E4075" w:rsidRPr="00A71242" w:rsidRDefault="00F54DD9" w:rsidP="00F54DD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A71242">
        <w:rPr>
          <w:sz w:val="24"/>
          <w:szCs w:val="24"/>
        </w:rPr>
        <w:t>R</w:t>
      </w:r>
      <w:r w:rsidR="009E4075" w:rsidRPr="00A71242">
        <w:rPr>
          <w:sz w:val="24"/>
          <w:szCs w:val="24"/>
        </w:rPr>
        <w:t xml:space="preserve">ealizar </w:t>
      </w:r>
      <w:r w:rsidRPr="00A71242">
        <w:rPr>
          <w:sz w:val="24"/>
          <w:szCs w:val="24"/>
        </w:rPr>
        <w:t xml:space="preserve">un </w:t>
      </w:r>
      <w:proofErr w:type="gramStart"/>
      <w:r w:rsidRPr="00A71242">
        <w:rPr>
          <w:sz w:val="24"/>
          <w:szCs w:val="24"/>
        </w:rPr>
        <w:t>single</w:t>
      </w:r>
      <w:proofErr w:type="gramEnd"/>
      <w:r w:rsidRPr="00A71242">
        <w:rPr>
          <w:sz w:val="24"/>
          <w:szCs w:val="24"/>
        </w:rPr>
        <w:t xml:space="preserve"> institucional en el que se esplique la razón de ser de Conagopare Azuay</w:t>
      </w:r>
    </w:p>
    <w:p w:rsidR="00F54DD9" w:rsidRPr="00A71242" w:rsidRDefault="00F54DD9" w:rsidP="00F54DD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A71242">
        <w:rPr>
          <w:sz w:val="24"/>
          <w:szCs w:val="24"/>
        </w:rPr>
        <w:t>Crear una serie de spots comunicacionales en el que se dé a conocer las principales actividades de Conagopare Azuay, su presidente y los beneficiarios</w:t>
      </w:r>
    </w:p>
    <w:p w:rsidR="00F54DD9" w:rsidRPr="00A71242" w:rsidRDefault="00F54DD9" w:rsidP="00F54DD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A71242">
        <w:rPr>
          <w:sz w:val="24"/>
          <w:szCs w:val="24"/>
        </w:rPr>
        <w:t xml:space="preserve">Difundir dichos </w:t>
      </w:r>
      <w:proofErr w:type="gramStart"/>
      <w:r w:rsidR="001E1B87" w:rsidRPr="00A71242">
        <w:rPr>
          <w:sz w:val="24"/>
          <w:szCs w:val="24"/>
        </w:rPr>
        <w:t>single</w:t>
      </w:r>
      <w:proofErr w:type="gramEnd"/>
      <w:r w:rsidR="001E1B87" w:rsidRPr="00A71242">
        <w:rPr>
          <w:sz w:val="24"/>
          <w:szCs w:val="24"/>
        </w:rPr>
        <w:t xml:space="preserve"> y spots en las principales emisoras radiales de la provincia</w:t>
      </w:r>
    </w:p>
    <w:p w:rsidR="001E1B87" w:rsidRPr="00A71242" w:rsidRDefault="001E1B87" w:rsidP="00F54DD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A71242">
        <w:rPr>
          <w:sz w:val="24"/>
          <w:szCs w:val="24"/>
        </w:rPr>
        <w:t>Creación de por lo menos un video institucional de alta calidad y difusión del mismo en las principales redes sociales a través del marketing digital</w:t>
      </w:r>
    </w:p>
    <w:p w:rsidR="001E1B87" w:rsidRPr="00A71242" w:rsidRDefault="001E1B87" w:rsidP="00F54DD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A71242">
        <w:rPr>
          <w:sz w:val="24"/>
          <w:szCs w:val="24"/>
        </w:rPr>
        <w:t>Fortalecer la fidelidad de seguidores de Conagopare Azuay en sus redes sociales e incremento de los mismos, a través de acciones de marketing digital</w:t>
      </w:r>
    </w:p>
    <w:p w:rsidR="00BD0ACF" w:rsidRDefault="00BD0ACF" w:rsidP="00D74015">
      <w:pPr>
        <w:jc w:val="both"/>
        <w:rPr>
          <w:b/>
          <w:bCs/>
          <w:sz w:val="24"/>
          <w:szCs w:val="24"/>
        </w:rPr>
      </w:pPr>
    </w:p>
    <w:p w:rsidR="00BD0ACF" w:rsidRDefault="00BD0ACF" w:rsidP="00D74015">
      <w:pPr>
        <w:jc w:val="both"/>
        <w:rPr>
          <w:b/>
          <w:bCs/>
          <w:sz w:val="24"/>
          <w:szCs w:val="24"/>
        </w:rPr>
      </w:pPr>
    </w:p>
    <w:p w:rsidR="00BD0ACF" w:rsidRDefault="00D74015" w:rsidP="00D74015">
      <w:pPr>
        <w:jc w:val="both"/>
        <w:rPr>
          <w:b/>
          <w:bCs/>
          <w:sz w:val="24"/>
          <w:szCs w:val="24"/>
        </w:rPr>
      </w:pPr>
      <w:r w:rsidRPr="00A71242">
        <w:rPr>
          <w:b/>
          <w:bCs/>
          <w:sz w:val="24"/>
          <w:szCs w:val="24"/>
        </w:rPr>
        <w:lastRenderedPageBreak/>
        <w:t>4. Medios</w:t>
      </w:r>
    </w:p>
    <w:p w:rsidR="00892554" w:rsidRPr="00BD0ACF" w:rsidRDefault="00892554" w:rsidP="00D74015">
      <w:pPr>
        <w:jc w:val="both"/>
        <w:rPr>
          <w:b/>
          <w:bCs/>
          <w:sz w:val="24"/>
          <w:szCs w:val="24"/>
        </w:rPr>
      </w:pPr>
      <w:r w:rsidRPr="00A71242">
        <w:rPr>
          <w:sz w:val="24"/>
          <w:szCs w:val="24"/>
        </w:rPr>
        <w:t xml:space="preserve">Se sugiere la utilización de una emisora en amplitud modulada cuyo informativo tenga la mayor aceptación popular en la región o provincia, de igual manera por lo menos una emisora en frecuencia modulada de amplia aceptación popular y de cobertura regional o provincial y una emisora en frecuencia modulada dirigida a población de estrato medio y medio alto. Ocasionalmente se puede fortalecer </w:t>
      </w:r>
      <w:r w:rsidR="0023071A" w:rsidRPr="00A71242">
        <w:rPr>
          <w:sz w:val="24"/>
          <w:szCs w:val="24"/>
        </w:rPr>
        <w:t>la información con el uso de emisoras de cobertura cantonal de acuerdo con las necesidades</w:t>
      </w:r>
    </w:p>
    <w:p w:rsidR="0023071A" w:rsidRPr="00A71242" w:rsidRDefault="00892554" w:rsidP="00D74015">
      <w:pPr>
        <w:jc w:val="both"/>
        <w:rPr>
          <w:sz w:val="24"/>
          <w:szCs w:val="24"/>
        </w:rPr>
      </w:pPr>
      <w:r w:rsidRPr="00A71242">
        <w:rPr>
          <w:sz w:val="24"/>
          <w:szCs w:val="24"/>
        </w:rPr>
        <w:t>En cuan</w:t>
      </w:r>
      <w:r w:rsidR="0023071A" w:rsidRPr="00A71242">
        <w:rPr>
          <w:sz w:val="24"/>
          <w:szCs w:val="24"/>
        </w:rPr>
        <w:t>to al uso de redes sociales, se sugiere fortalecer las redes más populares y en las cuales la Institución tiene cuenta activa; estas son Facebook, YouTube y Twitter</w:t>
      </w:r>
    </w:p>
    <w:p w:rsidR="00D74015" w:rsidRPr="00A71242" w:rsidRDefault="0023071A" w:rsidP="00D74015">
      <w:pPr>
        <w:jc w:val="both"/>
        <w:rPr>
          <w:sz w:val="24"/>
          <w:szCs w:val="24"/>
        </w:rPr>
      </w:pPr>
      <w:r w:rsidRPr="00A71242">
        <w:rPr>
          <w:sz w:val="24"/>
          <w:szCs w:val="24"/>
        </w:rPr>
        <w:t xml:space="preserve">De igual manera estas se podrán fortalecer con el uso de mensajería </w:t>
      </w:r>
      <w:r w:rsidR="0080051F" w:rsidRPr="00A71242">
        <w:rPr>
          <w:sz w:val="24"/>
          <w:szCs w:val="24"/>
        </w:rPr>
        <w:t>instantánea como</w:t>
      </w:r>
      <w:r w:rsidRPr="00A71242">
        <w:rPr>
          <w:sz w:val="24"/>
          <w:szCs w:val="24"/>
        </w:rPr>
        <w:t xml:space="preserve"> </w:t>
      </w:r>
      <w:proofErr w:type="spellStart"/>
      <w:r w:rsidRPr="00A71242">
        <w:rPr>
          <w:sz w:val="24"/>
          <w:szCs w:val="24"/>
        </w:rPr>
        <w:t>whats</w:t>
      </w:r>
      <w:r w:rsidR="0080051F" w:rsidRPr="00A71242">
        <w:rPr>
          <w:sz w:val="24"/>
          <w:szCs w:val="24"/>
        </w:rPr>
        <w:t>A</w:t>
      </w:r>
      <w:r w:rsidRPr="00A71242">
        <w:rPr>
          <w:sz w:val="24"/>
          <w:szCs w:val="24"/>
        </w:rPr>
        <w:t>pp</w:t>
      </w:r>
      <w:proofErr w:type="spellEnd"/>
      <w:r w:rsidR="0080051F" w:rsidRPr="00A71242">
        <w:rPr>
          <w:sz w:val="24"/>
          <w:szCs w:val="24"/>
        </w:rPr>
        <w:t xml:space="preserve"> u otro</w:t>
      </w:r>
      <w:r w:rsidR="00D74015" w:rsidRPr="00A71242">
        <w:rPr>
          <w:sz w:val="24"/>
          <w:szCs w:val="24"/>
        </w:rPr>
        <w:t>.</w:t>
      </w:r>
    </w:p>
    <w:p w:rsidR="00D74015" w:rsidRPr="00A71242" w:rsidRDefault="001E5E87" w:rsidP="00D74015">
      <w:pPr>
        <w:jc w:val="both"/>
        <w:rPr>
          <w:b/>
          <w:bCs/>
          <w:sz w:val="24"/>
          <w:szCs w:val="24"/>
        </w:rPr>
      </w:pPr>
      <w:r w:rsidRPr="00A71242">
        <w:rPr>
          <w:b/>
          <w:bCs/>
          <w:sz w:val="24"/>
          <w:szCs w:val="24"/>
        </w:rPr>
        <w:t>5. P</w:t>
      </w:r>
      <w:r w:rsidR="00D74015" w:rsidRPr="00A71242">
        <w:rPr>
          <w:b/>
          <w:bCs/>
          <w:sz w:val="24"/>
          <w:szCs w:val="24"/>
        </w:rPr>
        <w:t>resupuesto</w:t>
      </w:r>
    </w:p>
    <w:p w:rsidR="00873A72" w:rsidRPr="00A71242" w:rsidRDefault="00873A72" w:rsidP="00A70401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A71242">
        <w:rPr>
          <w:sz w:val="24"/>
          <w:szCs w:val="24"/>
        </w:rPr>
        <w:t xml:space="preserve">Grabación de </w:t>
      </w:r>
      <w:proofErr w:type="gramStart"/>
      <w:r w:rsidRPr="00A71242">
        <w:rPr>
          <w:sz w:val="24"/>
          <w:szCs w:val="24"/>
        </w:rPr>
        <w:t>Single</w:t>
      </w:r>
      <w:proofErr w:type="gramEnd"/>
      <w:r w:rsidRPr="00A71242">
        <w:rPr>
          <w:sz w:val="24"/>
          <w:szCs w:val="24"/>
        </w:rPr>
        <w:t xml:space="preserve"> 300 dólares</w:t>
      </w:r>
    </w:p>
    <w:p w:rsidR="00873A72" w:rsidRPr="00A71242" w:rsidRDefault="00873A72" w:rsidP="00A70401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A71242">
        <w:rPr>
          <w:sz w:val="24"/>
          <w:szCs w:val="24"/>
        </w:rPr>
        <w:t xml:space="preserve">Grabación de </w:t>
      </w:r>
      <w:proofErr w:type="spellStart"/>
      <w:r w:rsidRPr="00A71242">
        <w:rPr>
          <w:sz w:val="24"/>
          <w:szCs w:val="24"/>
        </w:rPr>
        <w:t>intro</w:t>
      </w:r>
      <w:proofErr w:type="spellEnd"/>
      <w:r w:rsidRPr="00A71242">
        <w:rPr>
          <w:sz w:val="24"/>
          <w:szCs w:val="24"/>
        </w:rPr>
        <w:t xml:space="preserve"> y cierre para spots 150 dólares</w:t>
      </w:r>
    </w:p>
    <w:p w:rsidR="00873A72" w:rsidRPr="00A71242" w:rsidRDefault="00873A72" w:rsidP="00A70401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A71242">
        <w:rPr>
          <w:sz w:val="24"/>
          <w:szCs w:val="24"/>
        </w:rPr>
        <w:t xml:space="preserve">Grabación de dos cuñas radiales 300 dólares </w:t>
      </w:r>
    </w:p>
    <w:p w:rsidR="00873A72" w:rsidRPr="00A71242" w:rsidRDefault="00873A72" w:rsidP="00A70401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A71242">
        <w:rPr>
          <w:sz w:val="24"/>
          <w:szCs w:val="24"/>
        </w:rPr>
        <w:t>Grabación de video institucional 2000 dólares</w:t>
      </w:r>
    </w:p>
    <w:p w:rsidR="00873A72" w:rsidRPr="00A71242" w:rsidRDefault="00873A72" w:rsidP="00A70401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A71242">
        <w:rPr>
          <w:sz w:val="24"/>
          <w:szCs w:val="24"/>
        </w:rPr>
        <w:t>Difusión en radio 3</w:t>
      </w:r>
      <w:r w:rsidR="00AF73C9">
        <w:rPr>
          <w:sz w:val="24"/>
          <w:szCs w:val="24"/>
        </w:rPr>
        <w:t>250</w:t>
      </w:r>
      <w:r w:rsidRPr="00A71242">
        <w:rPr>
          <w:sz w:val="24"/>
          <w:szCs w:val="24"/>
        </w:rPr>
        <w:t xml:space="preserve"> dólares</w:t>
      </w:r>
    </w:p>
    <w:p w:rsidR="00873A72" w:rsidRPr="00A71242" w:rsidRDefault="00873A72" w:rsidP="00A70401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A71242">
        <w:rPr>
          <w:sz w:val="24"/>
          <w:szCs w:val="24"/>
        </w:rPr>
        <w:t>Difusión en redes sociales 500 dólares</w:t>
      </w:r>
    </w:p>
    <w:p w:rsidR="00873A72" w:rsidRPr="00A71242" w:rsidRDefault="00873A72" w:rsidP="00873A72">
      <w:pPr>
        <w:ind w:left="360"/>
        <w:jc w:val="both"/>
        <w:rPr>
          <w:sz w:val="24"/>
          <w:szCs w:val="24"/>
        </w:rPr>
      </w:pPr>
      <w:r w:rsidRPr="00A71242">
        <w:rPr>
          <w:sz w:val="24"/>
          <w:szCs w:val="24"/>
        </w:rPr>
        <w:t>TOTAL: 6</w:t>
      </w:r>
      <w:r w:rsidR="00AF73C9">
        <w:rPr>
          <w:sz w:val="24"/>
          <w:szCs w:val="24"/>
        </w:rPr>
        <w:t>50</w:t>
      </w:r>
      <w:r w:rsidRPr="00A71242">
        <w:rPr>
          <w:sz w:val="24"/>
          <w:szCs w:val="24"/>
        </w:rPr>
        <w:t>0 dólares</w:t>
      </w:r>
    </w:p>
    <w:p w:rsidR="00D74015" w:rsidRPr="00A71242" w:rsidRDefault="00873A72" w:rsidP="00D74015">
      <w:pPr>
        <w:jc w:val="both"/>
        <w:rPr>
          <w:b/>
          <w:bCs/>
          <w:sz w:val="24"/>
          <w:szCs w:val="24"/>
        </w:rPr>
      </w:pPr>
      <w:r w:rsidRPr="00A71242">
        <w:rPr>
          <w:b/>
          <w:bCs/>
          <w:sz w:val="24"/>
          <w:szCs w:val="24"/>
        </w:rPr>
        <w:t>6</w:t>
      </w:r>
      <w:r w:rsidR="00D74015" w:rsidRPr="00A71242">
        <w:rPr>
          <w:b/>
          <w:bCs/>
          <w:sz w:val="24"/>
          <w:szCs w:val="24"/>
        </w:rPr>
        <w:t xml:space="preserve">. </w:t>
      </w:r>
      <w:r w:rsidR="00A71242" w:rsidRPr="00A71242">
        <w:rPr>
          <w:b/>
          <w:bCs/>
          <w:sz w:val="24"/>
          <w:szCs w:val="24"/>
        </w:rPr>
        <w:t>Frecuencia</w:t>
      </w:r>
    </w:p>
    <w:p w:rsidR="00D74015" w:rsidRPr="00A71242" w:rsidRDefault="00A71242" w:rsidP="00D74015">
      <w:pPr>
        <w:jc w:val="both"/>
        <w:rPr>
          <w:sz w:val="24"/>
          <w:szCs w:val="24"/>
        </w:rPr>
      </w:pPr>
      <w:r w:rsidRPr="00A71242">
        <w:rPr>
          <w:sz w:val="24"/>
          <w:szCs w:val="24"/>
        </w:rPr>
        <w:t>Mes de agosto del segundo cuatrimestre y tercer cuatrimestre del año 2017</w:t>
      </w:r>
    </w:p>
    <w:p w:rsidR="00D74015" w:rsidRPr="00A71242" w:rsidRDefault="00A71242" w:rsidP="00D74015">
      <w:pPr>
        <w:jc w:val="both"/>
        <w:rPr>
          <w:b/>
          <w:bCs/>
          <w:sz w:val="24"/>
          <w:szCs w:val="24"/>
        </w:rPr>
      </w:pPr>
      <w:r w:rsidRPr="00A71242">
        <w:rPr>
          <w:b/>
          <w:bCs/>
          <w:sz w:val="24"/>
          <w:szCs w:val="24"/>
        </w:rPr>
        <w:t>6</w:t>
      </w:r>
      <w:r w:rsidR="00D74015" w:rsidRPr="00A71242">
        <w:rPr>
          <w:b/>
          <w:bCs/>
          <w:sz w:val="24"/>
          <w:szCs w:val="24"/>
        </w:rPr>
        <w:t>. Análisis del plan</w:t>
      </w:r>
    </w:p>
    <w:p w:rsidR="00D74015" w:rsidRDefault="00D74015" w:rsidP="00D74015">
      <w:pPr>
        <w:jc w:val="both"/>
        <w:rPr>
          <w:sz w:val="24"/>
          <w:szCs w:val="24"/>
        </w:rPr>
      </w:pPr>
      <w:r w:rsidRPr="00A71242">
        <w:rPr>
          <w:sz w:val="24"/>
          <w:szCs w:val="24"/>
        </w:rPr>
        <w:t xml:space="preserve">Uno de los puntos más importantes del plan de medios es saber si los esfuerzos han dado sus frutos. Debes analizar los resultados, al final de la campaña y durante la misma, para poder cambiar y rectificar cosas que no estén funcionando. </w:t>
      </w:r>
      <w:r w:rsidR="00A71242" w:rsidRPr="00A71242">
        <w:rPr>
          <w:sz w:val="24"/>
          <w:szCs w:val="24"/>
        </w:rPr>
        <w:t>Se hará</w:t>
      </w:r>
      <w:r w:rsidRPr="00A71242">
        <w:rPr>
          <w:sz w:val="24"/>
          <w:szCs w:val="24"/>
        </w:rPr>
        <w:t xml:space="preserve"> un seguimiento de cada uno de los canales contratados para conocer la efectividad de cada formato. </w:t>
      </w:r>
      <w:proofErr w:type="gramStart"/>
      <w:r w:rsidRPr="00A71242">
        <w:rPr>
          <w:sz w:val="24"/>
          <w:szCs w:val="24"/>
        </w:rPr>
        <w:t>En caso que</w:t>
      </w:r>
      <w:proofErr w:type="gramEnd"/>
      <w:r w:rsidRPr="00A71242">
        <w:rPr>
          <w:sz w:val="24"/>
          <w:szCs w:val="24"/>
        </w:rPr>
        <w:t xml:space="preserve"> no funcionen o no lleguen al objetivo marcado, se </w:t>
      </w:r>
      <w:r w:rsidR="00A71242" w:rsidRPr="00A71242">
        <w:rPr>
          <w:sz w:val="24"/>
          <w:szCs w:val="24"/>
        </w:rPr>
        <w:t>tratará</w:t>
      </w:r>
      <w:r w:rsidRPr="00A71242">
        <w:rPr>
          <w:sz w:val="24"/>
          <w:szCs w:val="24"/>
        </w:rPr>
        <w:t xml:space="preserve"> de optimizar y tomar decisiones para mejorar los resultados marcados.</w:t>
      </w:r>
    </w:p>
    <w:p w:rsidR="003D596C" w:rsidRDefault="003D596C" w:rsidP="00D74015">
      <w:pPr>
        <w:jc w:val="both"/>
        <w:rPr>
          <w:sz w:val="24"/>
          <w:szCs w:val="24"/>
        </w:rPr>
      </w:pPr>
    </w:p>
    <w:p w:rsidR="003D596C" w:rsidRDefault="003D596C" w:rsidP="003D596C">
      <w:pPr>
        <w:jc w:val="center"/>
        <w:rPr>
          <w:sz w:val="24"/>
          <w:szCs w:val="24"/>
        </w:rPr>
      </w:pPr>
      <w:r>
        <w:rPr>
          <w:sz w:val="24"/>
          <w:szCs w:val="24"/>
        </w:rPr>
        <w:t>Atentamente;</w:t>
      </w:r>
    </w:p>
    <w:p w:rsidR="003D596C" w:rsidRDefault="003D596C" w:rsidP="003D596C">
      <w:pPr>
        <w:jc w:val="center"/>
        <w:rPr>
          <w:sz w:val="24"/>
          <w:szCs w:val="24"/>
        </w:rPr>
      </w:pPr>
    </w:p>
    <w:p w:rsidR="003D596C" w:rsidRDefault="003D596C" w:rsidP="003D596C">
      <w:pPr>
        <w:jc w:val="center"/>
        <w:rPr>
          <w:sz w:val="24"/>
          <w:szCs w:val="24"/>
        </w:rPr>
      </w:pPr>
    </w:p>
    <w:p w:rsidR="003D596C" w:rsidRDefault="003D596C" w:rsidP="003D59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Lic. Carlos Quezada Ruiz</w:t>
      </w:r>
    </w:p>
    <w:p w:rsidR="003D596C" w:rsidRPr="003D596C" w:rsidRDefault="003D596C" w:rsidP="003D596C">
      <w:pPr>
        <w:spacing w:after="0" w:line="240" w:lineRule="auto"/>
        <w:jc w:val="center"/>
        <w:rPr>
          <w:b/>
          <w:sz w:val="24"/>
          <w:szCs w:val="24"/>
        </w:rPr>
      </w:pPr>
      <w:r w:rsidRPr="003D596C">
        <w:rPr>
          <w:b/>
          <w:sz w:val="24"/>
          <w:szCs w:val="24"/>
        </w:rPr>
        <w:t>ASESOR EN COMUNICACIÓN</w:t>
      </w:r>
    </w:p>
    <w:p w:rsidR="003D596C" w:rsidRPr="003D596C" w:rsidRDefault="003D596C" w:rsidP="003D596C">
      <w:pPr>
        <w:spacing w:after="0" w:line="240" w:lineRule="auto"/>
        <w:jc w:val="center"/>
        <w:rPr>
          <w:b/>
          <w:sz w:val="24"/>
          <w:szCs w:val="24"/>
        </w:rPr>
      </w:pPr>
      <w:r w:rsidRPr="003D596C">
        <w:rPr>
          <w:b/>
          <w:sz w:val="24"/>
          <w:szCs w:val="24"/>
        </w:rPr>
        <w:t>CONAGOPARE AZUAY</w:t>
      </w:r>
    </w:p>
    <w:p w:rsidR="00D74015" w:rsidRPr="00A71242" w:rsidRDefault="00D74015" w:rsidP="00D74015">
      <w:pPr>
        <w:rPr>
          <w:sz w:val="24"/>
          <w:szCs w:val="24"/>
        </w:rPr>
      </w:pPr>
    </w:p>
    <w:bookmarkEnd w:id="0"/>
    <w:p w:rsidR="00D90B51" w:rsidRPr="00A71242" w:rsidRDefault="00D90B51" w:rsidP="004B0FC6">
      <w:pPr>
        <w:spacing w:after="0" w:line="240" w:lineRule="auto"/>
        <w:jc w:val="both"/>
        <w:rPr>
          <w:rFonts w:cs="Tahoma"/>
          <w:sz w:val="24"/>
          <w:szCs w:val="24"/>
        </w:rPr>
      </w:pPr>
    </w:p>
    <w:sectPr w:rsidR="00D90B51" w:rsidRPr="00A712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C07" w:rsidRDefault="00D50C07" w:rsidP="00282C63">
      <w:pPr>
        <w:spacing w:after="0" w:line="240" w:lineRule="auto"/>
      </w:pPr>
      <w:r>
        <w:separator/>
      </w:r>
    </w:p>
  </w:endnote>
  <w:endnote w:type="continuationSeparator" w:id="0">
    <w:p w:rsidR="00D50C07" w:rsidRDefault="00D50C07" w:rsidP="0028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C07" w:rsidRDefault="00D50C07" w:rsidP="00282C63">
      <w:pPr>
        <w:spacing w:after="0" w:line="240" w:lineRule="auto"/>
      </w:pPr>
      <w:r>
        <w:separator/>
      </w:r>
    </w:p>
  </w:footnote>
  <w:footnote w:type="continuationSeparator" w:id="0">
    <w:p w:rsidR="00D50C07" w:rsidRDefault="00D50C07" w:rsidP="00282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6338"/>
    <w:multiLevelType w:val="multilevel"/>
    <w:tmpl w:val="51E4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362F1"/>
    <w:multiLevelType w:val="multilevel"/>
    <w:tmpl w:val="E38A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246A2C"/>
    <w:multiLevelType w:val="multilevel"/>
    <w:tmpl w:val="E82C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44E26"/>
    <w:multiLevelType w:val="multilevel"/>
    <w:tmpl w:val="A48A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F15F2B"/>
    <w:multiLevelType w:val="hybridMultilevel"/>
    <w:tmpl w:val="60949A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538D6"/>
    <w:multiLevelType w:val="multilevel"/>
    <w:tmpl w:val="4052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470A57"/>
    <w:multiLevelType w:val="hybridMultilevel"/>
    <w:tmpl w:val="A3E2A7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25E3A"/>
    <w:multiLevelType w:val="multilevel"/>
    <w:tmpl w:val="27F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197EB2"/>
    <w:multiLevelType w:val="multilevel"/>
    <w:tmpl w:val="A7BA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5F75D5"/>
    <w:multiLevelType w:val="multilevel"/>
    <w:tmpl w:val="897C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C55EF3"/>
    <w:multiLevelType w:val="multilevel"/>
    <w:tmpl w:val="BD62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E73E51"/>
    <w:multiLevelType w:val="hybridMultilevel"/>
    <w:tmpl w:val="B18A76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95D05"/>
    <w:multiLevelType w:val="hybridMultilevel"/>
    <w:tmpl w:val="0DD288F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D3984"/>
    <w:multiLevelType w:val="multilevel"/>
    <w:tmpl w:val="7054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16"/>
    <w:rsid w:val="00015816"/>
    <w:rsid w:val="00077F4C"/>
    <w:rsid w:val="000953AC"/>
    <w:rsid w:val="000B0430"/>
    <w:rsid w:val="000C4756"/>
    <w:rsid w:val="000C64EF"/>
    <w:rsid w:val="000F42C8"/>
    <w:rsid w:val="000F6181"/>
    <w:rsid w:val="00154AB9"/>
    <w:rsid w:val="00162D2A"/>
    <w:rsid w:val="001E1B87"/>
    <w:rsid w:val="001E5E87"/>
    <w:rsid w:val="001F0BB8"/>
    <w:rsid w:val="0023071A"/>
    <w:rsid w:val="00243D5E"/>
    <w:rsid w:val="00257E8A"/>
    <w:rsid w:val="002659B7"/>
    <w:rsid w:val="00282C63"/>
    <w:rsid w:val="002A299C"/>
    <w:rsid w:val="002B7BD1"/>
    <w:rsid w:val="003374C8"/>
    <w:rsid w:val="003454E9"/>
    <w:rsid w:val="003464FC"/>
    <w:rsid w:val="003D596C"/>
    <w:rsid w:val="003E4D8A"/>
    <w:rsid w:val="004117D0"/>
    <w:rsid w:val="004652A2"/>
    <w:rsid w:val="00471FE2"/>
    <w:rsid w:val="00482AE1"/>
    <w:rsid w:val="0049530E"/>
    <w:rsid w:val="004B0FC6"/>
    <w:rsid w:val="004B5471"/>
    <w:rsid w:val="004F2435"/>
    <w:rsid w:val="004F3F26"/>
    <w:rsid w:val="00574D61"/>
    <w:rsid w:val="0058325D"/>
    <w:rsid w:val="00585D30"/>
    <w:rsid w:val="005939BC"/>
    <w:rsid w:val="00614032"/>
    <w:rsid w:val="00627F6B"/>
    <w:rsid w:val="00631D92"/>
    <w:rsid w:val="006658A7"/>
    <w:rsid w:val="0066761E"/>
    <w:rsid w:val="00680C1F"/>
    <w:rsid w:val="006A2352"/>
    <w:rsid w:val="006B4DD3"/>
    <w:rsid w:val="00702E0E"/>
    <w:rsid w:val="00706DC6"/>
    <w:rsid w:val="007339F8"/>
    <w:rsid w:val="0080051F"/>
    <w:rsid w:val="00806949"/>
    <w:rsid w:val="0082219D"/>
    <w:rsid w:val="0084748C"/>
    <w:rsid w:val="00873A72"/>
    <w:rsid w:val="00892554"/>
    <w:rsid w:val="008C7870"/>
    <w:rsid w:val="008D13CC"/>
    <w:rsid w:val="00903136"/>
    <w:rsid w:val="009336F1"/>
    <w:rsid w:val="00981E69"/>
    <w:rsid w:val="00995F42"/>
    <w:rsid w:val="009B56B7"/>
    <w:rsid w:val="009C4310"/>
    <w:rsid w:val="009C43AD"/>
    <w:rsid w:val="009E397E"/>
    <w:rsid w:val="009E4075"/>
    <w:rsid w:val="00A43522"/>
    <w:rsid w:val="00A44E13"/>
    <w:rsid w:val="00A70401"/>
    <w:rsid w:val="00A71242"/>
    <w:rsid w:val="00AF73C9"/>
    <w:rsid w:val="00B37BC4"/>
    <w:rsid w:val="00B4289D"/>
    <w:rsid w:val="00B67568"/>
    <w:rsid w:val="00B80CC3"/>
    <w:rsid w:val="00BC4BAB"/>
    <w:rsid w:val="00BD0ACF"/>
    <w:rsid w:val="00BD1D47"/>
    <w:rsid w:val="00BE6995"/>
    <w:rsid w:val="00CC4435"/>
    <w:rsid w:val="00CC7FFA"/>
    <w:rsid w:val="00CD3867"/>
    <w:rsid w:val="00D21144"/>
    <w:rsid w:val="00D50C07"/>
    <w:rsid w:val="00D74015"/>
    <w:rsid w:val="00D90B51"/>
    <w:rsid w:val="00DC0AC1"/>
    <w:rsid w:val="00E1291F"/>
    <w:rsid w:val="00ED2535"/>
    <w:rsid w:val="00EE7F34"/>
    <w:rsid w:val="00F20C4D"/>
    <w:rsid w:val="00F546A1"/>
    <w:rsid w:val="00F54DD9"/>
    <w:rsid w:val="00F77058"/>
    <w:rsid w:val="00FB65CF"/>
    <w:rsid w:val="00F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11F185"/>
  <w15:docId w15:val="{9C251E50-BAC4-497A-AB0A-22D71048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15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15816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NormalWeb">
    <w:name w:val="Normal (Web)"/>
    <w:basedOn w:val="Normal"/>
    <w:uiPriority w:val="99"/>
    <w:unhideWhenUsed/>
    <w:rsid w:val="0001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01581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15816"/>
  </w:style>
  <w:style w:type="paragraph" w:styleId="Prrafodelista">
    <w:name w:val="List Paragraph"/>
    <w:basedOn w:val="Normal"/>
    <w:uiPriority w:val="34"/>
    <w:qFormat/>
    <w:rsid w:val="000158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15816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2C6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2C6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2C6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546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46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46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46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46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94FB-B547-4F21-9A6E-F085743E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1148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AGOPA</cp:lastModifiedBy>
  <cp:revision>9</cp:revision>
  <cp:lastPrinted>2012-09-14T02:49:00Z</cp:lastPrinted>
  <dcterms:created xsi:type="dcterms:W3CDTF">2017-08-02T04:51:00Z</dcterms:created>
  <dcterms:modified xsi:type="dcterms:W3CDTF">2017-08-03T04:58:00Z</dcterms:modified>
</cp:coreProperties>
</file>